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41" w:rsidRPr="00153441" w:rsidRDefault="00153441" w:rsidP="00153441">
      <w:pPr>
        <w:spacing w:after="0" w:line="240" w:lineRule="auto"/>
        <w:outlineLvl w:val="3"/>
        <w:rPr>
          <w:rFonts w:eastAsia="Times New Roman" w:cs="Times New Roman"/>
          <w:color w:val="212529"/>
          <w:sz w:val="24"/>
          <w:szCs w:val="24"/>
          <w:lang w:eastAsia="fr-FR"/>
        </w:rPr>
      </w:pPr>
      <w:r w:rsidRPr="00153441">
        <w:rPr>
          <w:rFonts w:eastAsia="Times New Roman" w:cs="Segoe UI"/>
          <w:b/>
          <w:bCs/>
          <w:color w:val="212529"/>
          <w:sz w:val="24"/>
          <w:szCs w:val="24"/>
          <w:lang w:eastAsia="fr-FR"/>
        </w:rPr>
        <w:t>Coordonnateur de la filière</w:t>
      </w:r>
      <w:r w:rsidRPr="007A6C80">
        <w:rPr>
          <w:rFonts w:eastAsia="Times New Roman" w:cs="Segoe UI"/>
          <w:b/>
          <w:bCs/>
          <w:color w:val="212529"/>
          <w:sz w:val="24"/>
          <w:szCs w:val="24"/>
          <w:lang w:eastAsia="fr-FR"/>
        </w:rPr>
        <w:t xml:space="preserve"> : </w:t>
      </w:r>
      <w:r w:rsidRPr="00153441">
        <w:rPr>
          <w:rFonts w:eastAsia="Times New Roman" w:cs="Times New Roman"/>
          <w:color w:val="212529"/>
          <w:sz w:val="24"/>
          <w:szCs w:val="24"/>
          <w:lang w:eastAsia="fr-FR"/>
        </w:rPr>
        <w:t xml:space="preserve">Pr. </w:t>
      </w:r>
      <w:r w:rsidRPr="007A6C80">
        <w:rPr>
          <w:rFonts w:eastAsia="Times New Roman" w:cs="Times New Roman"/>
          <w:color w:val="212529"/>
          <w:sz w:val="24"/>
          <w:szCs w:val="24"/>
          <w:lang w:eastAsia="fr-FR"/>
        </w:rPr>
        <w:t>Aziz HASIB</w:t>
      </w:r>
    </w:p>
    <w:p w:rsidR="00153441" w:rsidRPr="00153441" w:rsidRDefault="00153441" w:rsidP="00153441">
      <w:pPr>
        <w:spacing w:after="0" w:line="240" w:lineRule="auto"/>
        <w:rPr>
          <w:rFonts w:eastAsia="Times New Roman" w:cs="Times New Roman"/>
          <w:color w:val="212529"/>
          <w:sz w:val="24"/>
          <w:szCs w:val="24"/>
          <w:lang w:eastAsia="fr-FR"/>
        </w:rPr>
      </w:pPr>
      <w:r w:rsidRPr="00153441">
        <w:rPr>
          <w:rFonts w:eastAsia="Times New Roman" w:cs="Times New Roman"/>
          <w:b/>
          <w:bCs/>
          <w:color w:val="212529"/>
          <w:sz w:val="24"/>
          <w:szCs w:val="24"/>
          <w:lang w:eastAsia="fr-FR"/>
        </w:rPr>
        <w:t>Département :</w:t>
      </w:r>
      <w:r w:rsidRPr="00153441">
        <w:rPr>
          <w:rFonts w:eastAsia="Times New Roman" w:cs="Times New Roman"/>
          <w:color w:val="212529"/>
          <w:sz w:val="24"/>
          <w:szCs w:val="24"/>
          <w:lang w:eastAsia="fr-FR"/>
        </w:rPr>
        <w:t> Chimie et Environnement</w:t>
      </w:r>
    </w:p>
    <w:p w:rsidR="00153441" w:rsidRPr="00153441" w:rsidRDefault="00153441" w:rsidP="00153441">
      <w:pPr>
        <w:spacing w:line="240" w:lineRule="auto"/>
        <w:rPr>
          <w:rFonts w:eastAsia="Times New Roman" w:cs="Times New Roman"/>
          <w:color w:val="212529"/>
          <w:sz w:val="24"/>
          <w:szCs w:val="24"/>
          <w:lang w:eastAsia="fr-FR"/>
        </w:rPr>
      </w:pPr>
      <w:r w:rsidRPr="00153441">
        <w:rPr>
          <w:rFonts w:eastAsia="Times New Roman" w:cs="Times New Roman"/>
          <w:b/>
          <w:bCs/>
          <w:color w:val="212529"/>
          <w:sz w:val="24"/>
          <w:szCs w:val="24"/>
          <w:lang w:eastAsia="fr-FR"/>
        </w:rPr>
        <w:t>E-mail :</w:t>
      </w:r>
      <w:r w:rsidRPr="00153441">
        <w:rPr>
          <w:rFonts w:eastAsia="Times New Roman" w:cs="Times New Roman"/>
          <w:color w:val="212529"/>
          <w:sz w:val="24"/>
          <w:szCs w:val="24"/>
          <w:lang w:eastAsia="fr-FR"/>
        </w:rPr>
        <w:t> </w:t>
      </w:r>
      <w:r w:rsidRPr="007A6C80">
        <w:rPr>
          <w:rFonts w:eastAsia="Times New Roman" w:cs="Times New Roman"/>
          <w:color w:val="212529"/>
          <w:sz w:val="24"/>
          <w:szCs w:val="24"/>
          <w:lang w:eastAsia="fr-FR"/>
        </w:rPr>
        <w:t>azhasib</w:t>
      </w:r>
      <w:r w:rsidRPr="00153441">
        <w:rPr>
          <w:rFonts w:eastAsia="Times New Roman" w:cs="Times New Roman"/>
          <w:color w:val="212529"/>
          <w:sz w:val="24"/>
          <w:szCs w:val="24"/>
          <w:lang w:eastAsia="fr-FR"/>
        </w:rPr>
        <w:t>@yahoo.fr</w:t>
      </w:r>
    </w:p>
    <w:p w:rsidR="00153441" w:rsidRPr="00153441" w:rsidRDefault="00153441" w:rsidP="00153441">
      <w:pPr>
        <w:numPr>
          <w:ilvl w:val="0"/>
          <w:numId w:val="1"/>
        </w:numPr>
        <w:spacing w:line="240" w:lineRule="auto"/>
        <w:ind w:left="495"/>
        <w:jc w:val="both"/>
        <w:rPr>
          <w:rFonts w:eastAsia="Times New Roman" w:cs="Times New Roman"/>
          <w:color w:val="212529"/>
          <w:sz w:val="24"/>
          <w:szCs w:val="24"/>
          <w:lang w:eastAsia="fr-FR"/>
        </w:rPr>
      </w:pPr>
      <w:hyperlink r:id="rId5" w:history="1">
        <w:r w:rsidRPr="007A6C80">
          <w:rPr>
            <w:rFonts w:eastAsia="Times New Roman" w:cs="Times New Roman"/>
            <w:b/>
            <w:bCs/>
            <w:color w:val="107AA0"/>
            <w:sz w:val="24"/>
            <w:szCs w:val="24"/>
            <w:u w:val="single"/>
            <w:lang w:eastAsia="fr-FR"/>
          </w:rPr>
          <w:t>Brochure</w:t>
        </w:r>
      </w:hyperlink>
    </w:p>
    <w:p w:rsidR="00153441" w:rsidRPr="00153441" w:rsidRDefault="00153441" w:rsidP="00A62BDA">
      <w:pPr>
        <w:spacing w:before="240" w:after="240" w:line="240" w:lineRule="auto"/>
        <w:outlineLvl w:val="0"/>
        <w:rPr>
          <w:rFonts w:eastAsia="Times New Roman" w:cs="Segoe UI"/>
          <w:kern w:val="36"/>
          <w:sz w:val="48"/>
          <w:szCs w:val="48"/>
          <w:lang w:eastAsia="fr-FR"/>
        </w:rPr>
      </w:pPr>
      <w:r w:rsidRPr="00153441">
        <w:rPr>
          <w:rFonts w:eastAsia="Times New Roman" w:cs="Segoe UI"/>
          <w:kern w:val="36"/>
          <w:sz w:val="36"/>
          <w:szCs w:val="36"/>
          <w:lang w:eastAsia="fr-FR"/>
        </w:rPr>
        <w:t>Contenu de la formation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spacing w:before="120" w:after="120"/>
        <w:ind w:left="357"/>
        <w:suppressOverlap/>
        <w:rPr>
          <w:rFonts w:asciiTheme="minorHAnsi" w:hAnsiTheme="minorHAnsi" w:cstheme="minorHAnsi"/>
          <w:b/>
          <w:bCs/>
          <w:szCs w:val="20"/>
        </w:rPr>
      </w:pPr>
      <w:r w:rsidRPr="007A6C80">
        <w:rPr>
          <w:rFonts w:asciiTheme="minorHAnsi" w:hAnsiTheme="minorHAnsi"/>
          <w:b/>
          <w:bCs/>
        </w:rPr>
        <w:t>Semestre 1</w:t>
      </w:r>
      <w:r w:rsidRPr="007A6C80">
        <w:rPr>
          <w:rFonts w:asciiTheme="minorHAnsi" w:hAnsiTheme="minorHAnsi"/>
          <w:b/>
          <w:bCs/>
        </w:rPr>
        <w:t>:</w:t>
      </w:r>
      <w:bookmarkStart w:id="0" w:name="_GoBack"/>
      <w:bookmarkEnd w:id="0"/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 xml:space="preserve">Catalyse et chimie verte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>Génie des procédés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Système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de management qualité et ISO9001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Chimie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macromoléculaire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 xml:space="preserve">Techniques  spectroscopiques d’analyse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2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 xml:space="preserve">Techniques  chromatographiques d’analyse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spacing w:before="120" w:after="120"/>
        <w:ind w:left="357"/>
        <w:suppressOverlap/>
        <w:rPr>
          <w:rFonts w:asciiTheme="minorHAnsi" w:hAnsiTheme="minorHAnsi" w:cstheme="minorHAnsi"/>
          <w:b/>
          <w:bCs/>
          <w:sz w:val="22"/>
          <w:szCs w:val="18"/>
        </w:rPr>
      </w:pPr>
      <w:r w:rsidRPr="007A6C80">
        <w:rPr>
          <w:rFonts w:asciiTheme="minorHAnsi" w:hAnsiTheme="minorHAnsi"/>
          <w:b/>
          <w:bCs/>
          <w:sz w:val="22"/>
          <w:szCs w:val="22"/>
        </w:rPr>
        <w:t>Semestre 2</w:t>
      </w:r>
      <w:r w:rsidRPr="007A6C80">
        <w:rPr>
          <w:rFonts w:asciiTheme="minorHAnsi" w:hAnsiTheme="minorHAnsi"/>
          <w:b/>
          <w:bCs/>
          <w:sz w:val="22"/>
          <w:szCs w:val="22"/>
        </w:rPr>
        <w:t>: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Opérations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unitaires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de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séparation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>Chimie des aliments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Chimiometrie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&amp; Plans d’expériences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Analyse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environnementale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&amp; Traitement des effluents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Analyse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&amp; Contrôle qualité microbiologique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3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 xml:space="preserve">Communication / Entrepreneuriat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spacing w:before="120" w:after="120"/>
        <w:ind w:left="357"/>
        <w:suppressOverlap/>
        <w:rPr>
          <w:rFonts w:asciiTheme="minorHAnsi" w:hAnsiTheme="minorHAnsi"/>
          <w:b/>
          <w:bCs/>
          <w:sz w:val="22"/>
          <w:szCs w:val="22"/>
        </w:rPr>
      </w:pPr>
      <w:r w:rsidRPr="007A6C80">
        <w:rPr>
          <w:rFonts w:asciiTheme="minorHAnsi" w:hAnsiTheme="minorHAnsi"/>
          <w:b/>
          <w:bCs/>
          <w:sz w:val="22"/>
          <w:szCs w:val="22"/>
        </w:rPr>
        <w:t>Semestre 3</w:t>
      </w:r>
      <w:r w:rsidRPr="007A6C80">
        <w:rPr>
          <w:rFonts w:asciiTheme="minorHAnsi" w:hAnsiTheme="minorHAnsi"/>
          <w:b/>
          <w:bCs/>
          <w:sz w:val="22"/>
          <w:szCs w:val="22"/>
        </w:rPr>
        <w:t>: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>Evaluation nutritionnelle et sensorielle des aliments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Chimie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industrielle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 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>Management de la sécurité des denrées alimentaires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sz w:val="22"/>
          <w:szCs w:val="18"/>
        </w:rPr>
      </w:pPr>
      <w:r w:rsidRPr="007A6C80">
        <w:rPr>
          <w:rFonts w:asciiTheme="minorHAnsi" w:hAnsiTheme="minorHAnsi" w:cstheme="minorHAnsi"/>
          <w:sz w:val="22"/>
          <w:szCs w:val="18"/>
        </w:rPr>
        <w:t>Technologie Agro-alimentaire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Accréditation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des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laboratoires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ISO 17025 &amp; Validation des méthodes analytiques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4"/>
        </w:numPr>
        <w:suppressOverlap/>
        <w:rPr>
          <w:rFonts w:asciiTheme="minorHAnsi" w:hAnsiTheme="minorHAnsi" w:cstheme="minorHAnsi"/>
          <w:b/>
          <w:bCs/>
          <w:sz w:val="22"/>
          <w:szCs w:val="18"/>
        </w:rPr>
      </w:pPr>
      <w:proofErr w:type="spellStart"/>
      <w:r w:rsidRPr="007A6C80">
        <w:rPr>
          <w:rFonts w:asciiTheme="minorHAnsi" w:hAnsiTheme="minorHAnsi" w:cstheme="minorHAnsi"/>
          <w:sz w:val="22"/>
          <w:szCs w:val="18"/>
        </w:rPr>
        <w:t>Projet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d’usine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, </w:t>
      </w:r>
      <w:proofErr w:type="spellStart"/>
      <w:r w:rsidRPr="007A6C80">
        <w:rPr>
          <w:rFonts w:asciiTheme="minorHAnsi" w:hAnsiTheme="minorHAnsi" w:cstheme="minorHAnsi"/>
          <w:sz w:val="22"/>
          <w:szCs w:val="18"/>
        </w:rPr>
        <w:t>modélisation</w:t>
      </w:r>
      <w:proofErr w:type="spellEnd"/>
      <w:r w:rsidRPr="007A6C80">
        <w:rPr>
          <w:rFonts w:asciiTheme="minorHAnsi" w:hAnsiTheme="minorHAnsi" w:cstheme="minorHAnsi"/>
          <w:sz w:val="22"/>
          <w:szCs w:val="18"/>
        </w:rPr>
        <w:t xml:space="preserve"> et simulation des procédés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spacing w:before="120" w:after="120"/>
        <w:ind w:left="357"/>
        <w:suppressOverlap/>
        <w:rPr>
          <w:rFonts w:asciiTheme="minorHAnsi" w:hAnsiTheme="minorHAnsi"/>
          <w:b/>
          <w:bCs/>
          <w:sz w:val="22"/>
          <w:szCs w:val="22"/>
        </w:rPr>
      </w:pPr>
      <w:r w:rsidRPr="007A6C80">
        <w:rPr>
          <w:rFonts w:asciiTheme="minorHAnsi" w:hAnsiTheme="minorHAnsi"/>
          <w:b/>
          <w:bCs/>
          <w:sz w:val="22"/>
          <w:szCs w:val="22"/>
        </w:rPr>
        <w:t>Semestre 4</w:t>
      </w:r>
      <w:r w:rsidRPr="007A6C80">
        <w:rPr>
          <w:rFonts w:asciiTheme="minorHAnsi" w:hAnsiTheme="minorHAnsi"/>
          <w:b/>
          <w:bCs/>
          <w:sz w:val="22"/>
          <w:szCs w:val="22"/>
        </w:rPr>
        <w:t>:</w:t>
      </w:r>
    </w:p>
    <w:p w:rsidR="00153441" w:rsidRPr="007A6C80" w:rsidRDefault="00153441" w:rsidP="00153441">
      <w:pPr>
        <w:pStyle w:val="TableParagraph"/>
        <w:framePr w:hSpace="142" w:wrap="around" w:vAnchor="text" w:hAnchor="margin" w:y="1"/>
        <w:numPr>
          <w:ilvl w:val="0"/>
          <w:numId w:val="15"/>
        </w:numPr>
        <w:suppressOverlap/>
        <w:rPr>
          <w:rFonts w:asciiTheme="minorHAnsi" w:hAnsiTheme="minorHAnsi"/>
          <w:sz w:val="22"/>
          <w:szCs w:val="22"/>
        </w:rPr>
      </w:pPr>
      <w:r w:rsidRPr="007A6C80">
        <w:rPr>
          <w:rFonts w:asciiTheme="minorHAnsi" w:hAnsiTheme="minorHAnsi"/>
          <w:sz w:val="22"/>
          <w:szCs w:val="22"/>
        </w:rPr>
        <w:t>Projet de Fin d’Etude</w:t>
      </w:r>
    </w:p>
    <w:p w:rsidR="00153441" w:rsidRPr="00153441" w:rsidRDefault="00153441" w:rsidP="00A62BDA">
      <w:pPr>
        <w:spacing w:before="240" w:after="240" w:line="240" w:lineRule="auto"/>
        <w:outlineLvl w:val="0"/>
        <w:rPr>
          <w:rFonts w:eastAsia="Times New Roman" w:cs="Segoe UI"/>
          <w:kern w:val="36"/>
          <w:sz w:val="36"/>
          <w:szCs w:val="36"/>
          <w:lang w:eastAsia="fr-FR"/>
        </w:rPr>
      </w:pPr>
      <w:r w:rsidRPr="00153441">
        <w:rPr>
          <w:rFonts w:eastAsia="Times New Roman" w:cs="Segoe UI"/>
          <w:kern w:val="36"/>
          <w:sz w:val="36"/>
          <w:szCs w:val="36"/>
          <w:lang w:eastAsia="fr-FR"/>
        </w:rPr>
        <w:t>Présentation</w:t>
      </w:r>
    </w:p>
    <w:p w:rsidR="00B14B86" w:rsidRPr="007A6C80" w:rsidRDefault="00153441" w:rsidP="00B14B86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153441">
        <w:rPr>
          <w:rFonts w:eastAsia="Times New Roman" w:cs="Times New Roman"/>
          <w:sz w:val="24"/>
          <w:szCs w:val="24"/>
          <w:lang w:eastAsia="fr-FR"/>
        </w:rPr>
        <w:t xml:space="preserve">L’Analyse Industrielle 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et le contrôle des procédés </w:t>
      </w:r>
      <w:r w:rsidRPr="00153441">
        <w:rPr>
          <w:rFonts w:eastAsia="Times New Roman" w:cs="Times New Roman"/>
          <w:sz w:val="24"/>
          <w:szCs w:val="24"/>
          <w:lang w:eastAsia="fr-FR"/>
        </w:rPr>
        <w:t>est au cœur des préoccupations et des enjeux industrie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l</w:t>
      </w:r>
      <w:r w:rsidRPr="00153441">
        <w:rPr>
          <w:rFonts w:eastAsia="Times New Roman" w:cs="Times New Roman"/>
          <w:sz w:val="24"/>
          <w:szCs w:val="24"/>
          <w:lang w:eastAsia="fr-FR"/>
        </w:rPr>
        <w:t>s: le respect des nouvelles normes, la sécurité des sites de production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 ,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 le contrôle de la qualité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 et la maitrise des procédés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 font appel à des spécialistes de la mesure, de la réglementation, de la détection, du contrôle de </w:t>
      </w:r>
      <w:r w:rsidRPr="007A6C80">
        <w:rPr>
          <w:rFonts w:eastAsia="Times New Roman" w:cs="Times New Roman"/>
          <w:sz w:val="24"/>
          <w:szCs w:val="24"/>
          <w:lang w:eastAsia="fr-FR"/>
        </w:rPr>
        <w:t>processus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, des risques industriels et de l’instrumentalisation. </w:t>
      </w:r>
    </w:p>
    <w:p w:rsidR="001C038C" w:rsidRPr="007A6C80" w:rsidRDefault="00153441" w:rsidP="00B14B86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153441">
        <w:rPr>
          <w:rFonts w:eastAsia="Times New Roman" w:cs="Times New Roman"/>
          <w:sz w:val="24"/>
          <w:szCs w:val="24"/>
          <w:lang w:eastAsia="fr-FR"/>
        </w:rPr>
        <w:t>L’objectif du Master TACQI est de former des professionnels capables d</w:t>
      </w:r>
      <w:r w:rsidRPr="007A6C80">
        <w:rPr>
          <w:rFonts w:eastAsia="Times New Roman" w:cs="Times New Roman"/>
          <w:sz w:val="24"/>
          <w:szCs w:val="24"/>
          <w:lang w:eastAsia="fr-FR"/>
        </w:rPr>
        <w:t>e s</w:t>
      </w:r>
      <w:r w:rsidRPr="00153441">
        <w:rPr>
          <w:rFonts w:eastAsia="Times New Roman" w:cs="Times New Roman"/>
          <w:sz w:val="24"/>
          <w:szCs w:val="24"/>
          <w:lang w:eastAsia="fr-FR"/>
        </w:rPr>
        <w:t>’inscrire, dans une démarche de management de la qualité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 et dans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 les activités de mesures et d’analyses industriel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les</w:t>
      </w:r>
      <w:r w:rsidRPr="00153441">
        <w:rPr>
          <w:rFonts w:eastAsia="Times New Roman" w:cs="Times New Roman"/>
          <w:sz w:val="24"/>
          <w:szCs w:val="24"/>
          <w:lang w:eastAsia="fr-FR"/>
        </w:rPr>
        <w:t>. La formation est centrée sur la maîtrise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 des techniques </w:t>
      </w:r>
      <w:r w:rsidRPr="00153441">
        <w:rPr>
          <w:rFonts w:eastAsia="Times New Roman" w:cs="Times New Roman"/>
          <w:sz w:val="24"/>
          <w:szCs w:val="24"/>
          <w:lang w:eastAsia="fr-FR"/>
        </w:rPr>
        <w:t>analytique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s, 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la génie des 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procédés industriels, 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le traitement des </w:t>
      </w:r>
      <w:r w:rsidRPr="00153441">
        <w:rPr>
          <w:rFonts w:eastAsia="Times New Roman" w:cs="Times New Roman"/>
          <w:sz w:val="24"/>
          <w:szCs w:val="24"/>
          <w:lang w:eastAsia="fr-FR"/>
        </w:rPr>
        <w:t xml:space="preserve">effluents et des applications réglementaires touchant la santé, la sécurité et l'environnement industriel. </w:t>
      </w:r>
    </w:p>
    <w:p w:rsidR="00B14B86" w:rsidRPr="007A6C80" w:rsidRDefault="001C038C" w:rsidP="00B14B86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153441">
        <w:rPr>
          <w:rFonts w:eastAsia="Times New Roman" w:cs="Times New Roman"/>
          <w:sz w:val="24"/>
          <w:szCs w:val="24"/>
          <w:lang w:eastAsia="fr-FR"/>
        </w:rPr>
        <w:t xml:space="preserve">A l’issue de cette formation, </w:t>
      </w:r>
    </w:p>
    <w:p w:rsidR="00B14B86" w:rsidRPr="007A6C80" w:rsidRDefault="001C038C" w:rsidP="00B14B8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lastRenderedPageBreak/>
        <w:t xml:space="preserve">les titulaires auront les connaissances essentielles sur </w:t>
      </w:r>
      <w:r w:rsidRPr="007A6C80">
        <w:rPr>
          <w:rFonts w:eastAsia="Times New Roman" w:cs="Times New Roman"/>
          <w:sz w:val="24"/>
          <w:szCs w:val="24"/>
          <w:lang w:eastAsia="fr-FR"/>
        </w:rPr>
        <w:t>l</w:t>
      </w:r>
      <w:r w:rsidRPr="007A6C80">
        <w:rPr>
          <w:rFonts w:eastAsia="Times New Roman" w:cs="Times New Roman"/>
          <w:sz w:val="24"/>
          <w:szCs w:val="24"/>
          <w:lang w:eastAsia="fr-FR"/>
        </w:rPr>
        <w:t>es procédés industriels et leur conduite, les normes et les systèmes de management qualité</w:t>
      </w:r>
      <w:r w:rsidRPr="007A6C80">
        <w:rPr>
          <w:rFonts w:eastAsia="Times New Roman" w:cs="Times New Roman"/>
          <w:sz w:val="24"/>
          <w:szCs w:val="24"/>
          <w:lang w:eastAsia="fr-FR"/>
        </w:rPr>
        <w:t>, les techniques d’analyses et de contr</w:t>
      </w:r>
      <w:r w:rsidR="00B14B86" w:rsidRPr="007A6C80">
        <w:rPr>
          <w:rFonts w:eastAsia="Times New Roman" w:cs="Times New Roman"/>
          <w:sz w:val="24"/>
          <w:szCs w:val="24"/>
          <w:lang w:eastAsia="fr-FR"/>
        </w:rPr>
        <w:t xml:space="preserve">ôle chimiques et microbiologiques. </w:t>
      </w:r>
    </w:p>
    <w:p w:rsidR="00153441" w:rsidRPr="007A6C80" w:rsidRDefault="00B14B86" w:rsidP="00B14B86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Il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 xml:space="preserve"> s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er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 xml:space="preserve">ont aptes à assurer le suivi métrologique de parcs 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instrumentaux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 xml:space="preserve"> et d'appareils de mesure et de vérifier leur conformité et leur fiabilité (étalonnage, vérification, maintenance et acquisitions de nouveaux instruments et appareils).</w:t>
      </w:r>
    </w:p>
    <w:p w:rsidR="00153441" w:rsidRPr="007A6C80" w:rsidRDefault="00B14B86" w:rsidP="00B14B86">
      <w:pPr>
        <w:pStyle w:val="Paragraphedeliste"/>
        <w:numPr>
          <w:ilvl w:val="0"/>
          <w:numId w:val="17"/>
        </w:num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Ils seront aussi capables de m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>aîtriser les méthodes d’analyses et leur validation</w:t>
      </w:r>
      <w:r w:rsidRPr="007A6C80">
        <w:rPr>
          <w:rFonts w:eastAsia="Times New Roman" w:cs="Times New Roman"/>
          <w:sz w:val="24"/>
          <w:szCs w:val="24"/>
          <w:lang w:eastAsia="fr-FR"/>
        </w:rPr>
        <w:t>, c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>ontrôler et maitriser les procédés industriels</w:t>
      </w:r>
      <w:r w:rsidRPr="007A6C80">
        <w:rPr>
          <w:rFonts w:eastAsia="Times New Roman" w:cs="Times New Roman"/>
          <w:sz w:val="24"/>
          <w:szCs w:val="24"/>
          <w:lang w:eastAsia="fr-FR"/>
        </w:rPr>
        <w:t>, é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>labor</w:t>
      </w:r>
      <w:r w:rsidR="001C038C" w:rsidRPr="007A6C80">
        <w:rPr>
          <w:rFonts w:eastAsia="Times New Roman" w:cs="Times New Roman"/>
          <w:sz w:val="24"/>
          <w:szCs w:val="24"/>
          <w:lang w:eastAsia="fr-FR"/>
        </w:rPr>
        <w:t xml:space="preserve">er 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>un système de management de la qualité</w:t>
      </w:r>
      <w:r w:rsidRPr="007A6C80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A6C80">
        <w:rPr>
          <w:rFonts w:eastAsia="Times New Roman" w:cs="Times New Roman"/>
          <w:sz w:val="24"/>
          <w:szCs w:val="24"/>
          <w:lang w:eastAsia="fr-FR"/>
        </w:rPr>
        <w:t>etc</w:t>
      </w:r>
      <w:proofErr w:type="spellEnd"/>
      <w:r w:rsidR="00153441" w:rsidRPr="007A6C80">
        <w:rPr>
          <w:rFonts w:eastAsia="Times New Roman" w:cs="Times New Roman"/>
          <w:sz w:val="24"/>
          <w:szCs w:val="24"/>
          <w:lang w:eastAsia="fr-FR"/>
        </w:rPr>
        <w:t xml:space="preserve"> .</w:t>
      </w:r>
    </w:p>
    <w:p w:rsidR="00153441" w:rsidRPr="007A6C80" w:rsidRDefault="00153441" w:rsidP="00A62BDA">
      <w:pPr>
        <w:spacing w:before="240" w:after="240" w:line="240" w:lineRule="auto"/>
        <w:outlineLvl w:val="0"/>
        <w:rPr>
          <w:rFonts w:eastAsia="Times New Roman" w:cs="Segoe UI"/>
          <w:kern w:val="36"/>
          <w:sz w:val="36"/>
          <w:szCs w:val="36"/>
          <w:lang w:eastAsia="fr-FR"/>
        </w:rPr>
      </w:pPr>
      <w:r w:rsidRPr="00153441">
        <w:rPr>
          <w:rFonts w:eastAsia="Times New Roman" w:cs="Segoe UI"/>
          <w:kern w:val="36"/>
          <w:sz w:val="36"/>
          <w:szCs w:val="36"/>
          <w:lang w:eastAsia="fr-FR"/>
        </w:rPr>
        <w:t>Conditions d'accès</w:t>
      </w:r>
    </w:p>
    <w:p w:rsidR="00153441" w:rsidRPr="007A6C80" w:rsidRDefault="00153441" w:rsidP="00153441">
      <w:pPr>
        <w:spacing w:after="100" w:afterAutospacing="1" w:line="240" w:lineRule="auto"/>
        <w:outlineLvl w:val="4"/>
        <w:rPr>
          <w:rFonts w:eastAsia="Times New Roman" w:cs="Segoe UI"/>
          <w:b/>
          <w:bCs/>
          <w:color w:val="212529"/>
          <w:sz w:val="24"/>
          <w:szCs w:val="24"/>
          <w:lang w:eastAsia="fr-FR"/>
        </w:rPr>
      </w:pPr>
      <w:r w:rsidRPr="00153441">
        <w:rPr>
          <w:rFonts w:eastAsia="Times New Roman" w:cs="Segoe UI"/>
          <w:b/>
          <w:bCs/>
          <w:color w:val="212529"/>
          <w:sz w:val="24"/>
          <w:szCs w:val="24"/>
          <w:lang w:eastAsia="fr-FR"/>
        </w:rPr>
        <w:t>Diplômes requis</w:t>
      </w:r>
    </w:p>
    <w:p w:rsidR="00B14B86" w:rsidRPr="007A6C80" w:rsidRDefault="00B14B86" w:rsidP="00153441">
      <w:pPr>
        <w:spacing w:after="100" w:afterAutospacing="1" w:line="240" w:lineRule="auto"/>
        <w:outlineLvl w:val="4"/>
        <w:rPr>
          <w:rFonts w:cstheme="minorHAnsi"/>
          <w:bCs/>
        </w:rPr>
      </w:pPr>
      <w:r w:rsidRPr="00153441">
        <w:rPr>
          <w:rFonts w:eastAsia="Times New Roman" w:cs="Segoe UI"/>
          <w:color w:val="212529"/>
          <w:sz w:val="24"/>
          <w:szCs w:val="24"/>
          <w:lang w:eastAsia="fr-FR"/>
        </w:rPr>
        <w:t xml:space="preserve">Etre titulaire </w:t>
      </w:r>
      <w:r w:rsidRPr="007A6C80">
        <w:rPr>
          <w:rFonts w:cstheme="minorHAnsi"/>
          <w:bCs/>
        </w:rPr>
        <w:t xml:space="preserve">d’une licence ou diplôme bac+3 relevant du ministère de l’enseignement supérieure dans les disciplines </w:t>
      </w:r>
      <w:r w:rsidRPr="007A6C80">
        <w:rPr>
          <w:rFonts w:cstheme="minorHAnsi"/>
          <w:bCs/>
          <w:u w:val="single"/>
        </w:rPr>
        <w:t>en relation avec la chimie</w:t>
      </w:r>
      <w:r w:rsidRPr="007A6C80">
        <w:rPr>
          <w:rFonts w:cstheme="minorHAnsi"/>
          <w:bCs/>
        </w:rPr>
        <w:t xml:space="preserve"> : Licences (LST ou LP) en </w:t>
      </w:r>
      <w:r w:rsidRPr="007A6C80">
        <w:rPr>
          <w:rFonts w:cstheme="minorHAnsi"/>
          <w:b/>
        </w:rPr>
        <w:t xml:space="preserve">Techniques d’analyse, Contrôle Qualité, Chimie, Génie des procédés, Chimie industrielle, Technologie Alimentaire, </w:t>
      </w:r>
      <w:r w:rsidRPr="007A6C80">
        <w:rPr>
          <w:rFonts w:cstheme="minorHAnsi"/>
          <w:bCs/>
        </w:rPr>
        <w:t>ou équivalents.</w:t>
      </w:r>
    </w:p>
    <w:p w:rsidR="00B14B86" w:rsidRPr="00153441" w:rsidRDefault="00A62BDA" w:rsidP="00153441">
      <w:p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cstheme="minorHAnsi"/>
          <w:bCs/>
        </w:rPr>
        <w:t>J</w:t>
      </w:r>
      <w:r w:rsidR="00B14B86" w:rsidRPr="007A6C80">
        <w:rPr>
          <w:rFonts w:cstheme="minorHAnsi"/>
          <w:bCs/>
        </w:rPr>
        <w:t xml:space="preserve">ustifier un Bac scientifique + deux relevant du ministère de l’enseignement supérieure : DEUG, DEUST, DUT, DEUP, Classes Préparatoires ou Diplômes équivalents dans les disciplines </w:t>
      </w:r>
      <w:r w:rsidR="00B14B86" w:rsidRPr="007A6C80">
        <w:rPr>
          <w:rFonts w:cstheme="minorHAnsi"/>
          <w:bCs/>
          <w:u w:val="single"/>
        </w:rPr>
        <w:t>en relation avec la chimie</w:t>
      </w:r>
      <w:r w:rsidR="00B14B86" w:rsidRPr="007A6C80">
        <w:rPr>
          <w:rFonts w:cstheme="minorHAnsi"/>
          <w:bCs/>
        </w:rPr>
        <w:t xml:space="preserve"> : </w:t>
      </w:r>
      <w:r w:rsidR="00B14B86" w:rsidRPr="007A6C80">
        <w:rPr>
          <w:rFonts w:cstheme="minorHAnsi"/>
          <w:b/>
        </w:rPr>
        <w:t>Physique-Chimie, BCG, SMC, MIPC, Chimie Analytique ou Techniques d’analyse</w:t>
      </w:r>
      <w:r w:rsidR="00B14B86" w:rsidRPr="007A6C80">
        <w:rPr>
          <w:rFonts w:cstheme="minorHAnsi"/>
          <w:bCs/>
        </w:rPr>
        <w:t xml:space="preserve"> ou équivalents.</w:t>
      </w:r>
    </w:p>
    <w:p w:rsidR="00153441" w:rsidRPr="00153441" w:rsidRDefault="00153441" w:rsidP="00153441">
      <w:p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proofErr w:type="spellStart"/>
      <w:r w:rsidRPr="00153441">
        <w:rPr>
          <w:rFonts w:eastAsia="Times New Roman" w:cs="Segoe UI"/>
          <w:b/>
          <w:bCs/>
          <w:color w:val="212529"/>
          <w:sz w:val="24"/>
          <w:szCs w:val="24"/>
          <w:lang w:eastAsia="fr-FR"/>
        </w:rPr>
        <w:t>Pré-requis</w:t>
      </w:r>
      <w:proofErr w:type="spellEnd"/>
      <w:r w:rsidRPr="00153441">
        <w:rPr>
          <w:rFonts w:eastAsia="Times New Roman" w:cs="Segoe UI"/>
          <w:b/>
          <w:bCs/>
          <w:color w:val="212529"/>
          <w:sz w:val="24"/>
          <w:szCs w:val="24"/>
          <w:lang w:eastAsia="fr-FR"/>
        </w:rPr>
        <w:t xml:space="preserve"> pédagogiques</w:t>
      </w:r>
    </w:p>
    <w:p w:rsidR="00153441" w:rsidRPr="00153441" w:rsidRDefault="00153441" w:rsidP="00153441">
      <w:p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153441">
        <w:rPr>
          <w:rFonts w:eastAsia="Times New Roman" w:cs="Segoe UI"/>
          <w:color w:val="212529"/>
          <w:sz w:val="24"/>
          <w:szCs w:val="24"/>
          <w:lang w:eastAsia="fr-FR"/>
        </w:rPr>
        <w:t>Les candidats souhaitant accéder à cette spécialité de Master doivent justifier avoir suivi les cours de :</w:t>
      </w:r>
    </w:p>
    <w:p w:rsidR="00153441" w:rsidRPr="007A6C80" w:rsidRDefault="00153441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 xml:space="preserve">Chimie </w:t>
      </w:r>
      <w:r w:rsidR="00B14B86" w:rsidRPr="007A6C80">
        <w:rPr>
          <w:rFonts w:eastAsia="Times New Roman" w:cs="Segoe UI"/>
          <w:color w:val="212529"/>
          <w:sz w:val="24"/>
          <w:szCs w:val="24"/>
          <w:lang w:eastAsia="fr-FR"/>
        </w:rPr>
        <w:t xml:space="preserve">organiques, minérale et </w:t>
      </w: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>analytique</w:t>
      </w:r>
    </w:p>
    <w:p w:rsidR="00A62BDA" w:rsidRPr="007A6C80" w:rsidRDefault="00A62BDA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>Génie des procédés</w:t>
      </w:r>
    </w:p>
    <w:p w:rsidR="00B14B86" w:rsidRPr="007A6C80" w:rsidRDefault="00B14B86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cstheme="minorHAnsi"/>
        </w:rPr>
        <w:t>Thermodynamique et Cinétique chimique</w:t>
      </w:r>
    </w:p>
    <w:p w:rsidR="00153441" w:rsidRPr="007A6C80" w:rsidRDefault="00153441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>Techniques d’analyse</w:t>
      </w:r>
    </w:p>
    <w:p w:rsidR="00153441" w:rsidRPr="007A6C80" w:rsidRDefault="00153441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>Concepts généraux de la qualité et de l’hygiène</w:t>
      </w:r>
    </w:p>
    <w:p w:rsidR="00153441" w:rsidRPr="007A6C80" w:rsidRDefault="00153441" w:rsidP="00A62BDA">
      <w:pPr>
        <w:pStyle w:val="Paragraphedeliste"/>
        <w:numPr>
          <w:ilvl w:val="0"/>
          <w:numId w:val="19"/>
        </w:numPr>
        <w:spacing w:after="100" w:afterAutospacing="1" w:line="240" w:lineRule="auto"/>
        <w:outlineLvl w:val="4"/>
        <w:rPr>
          <w:rFonts w:eastAsia="Times New Roman" w:cs="Segoe UI"/>
          <w:color w:val="212529"/>
          <w:sz w:val="24"/>
          <w:szCs w:val="24"/>
          <w:lang w:eastAsia="fr-FR"/>
        </w:rPr>
      </w:pPr>
      <w:r w:rsidRPr="007A6C80">
        <w:rPr>
          <w:rFonts w:eastAsia="Times New Roman" w:cs="Segoe UI"/>
          <w:color w:val="212529"/>
          <w:sz w:val="24"/>
          <w:szCs w:val="24"/>
          <w:lang w:eastAsia="fr-FR"/>
        </w:rPr>
        <w:t>Les langues : Anglais et Français</w:t>
      </w:r>
    </w:p>
    <w:p w:rsidR="00153441" w:rsidRPr="00153441" w:rsidRDefault="00153441" w:rsidP="00A62BDA">
      <w:pPr>
        <w:spacing w:before="240" w:after="240" w:line="240" w:lineRule="auto"/>
        <w:outlineLvl w:val="0"/>
        <w:rPr>
          <w:rFonts w:eastAsia="Times New Roman" w:cs="Segoe UI"/>
          <w:kern w:val="36"/>
          <w:sz w:val="36"/>
          <w:szCs w:val="36"/>
          <w:lang w:eastAsia="fr-FR"/>
        </w:rPr>
      </w:pPr>
      <w:r w:rsidRPr="00153441">
        <w:rPr>
          <w:rFonts w:eastAsia="Times New Roman" w:cs="Segoe UI"/>
          <w:kern w:val="36"/>
          <w:sz w:val="36"/>
          <w:szCs w:val="36"/>
          <w:lang w:eastAsia="fr-FR"/>
        </w:rPr>
        <w:t>Débouchés</w:t>
      </w:r>
    </w:p>
    <w:p w:rsidR="00A62BDA" w:rsidRPr="007A6C80" w:rsidRDefault="00A62BDA" w:rsidP="00A62BD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Cette filière vise l</w:t>
      </w:r>
      <w:r w:rsidR="00153441" w:rsidRPr="00153441">
        <w:rPr>
          <w:rFonts w:eastAsia="Times New Roman" w:cs="Times New Roman"/>
          <w:sz w:val="24"/>
          <w:szCs w:val="24"/>
          <w:lang w:eastAsia="fr-FR"/>
        </w:rPr>
        <w:t xml:space="preserve">a formation de cadres qualifiés (responsable de laboratoire, responsable qualité ou chefs de </w:t>
      </w:r>
      <w:r w:rsidRPr="007A6C80">
        <w:rPr>
          <w:rFonts w:eastAsia="Times New Roman" w:cs="Times New Roman"/>
          <w:sz w:val="24"/>
          <w:szCs w:val="24"/>
          <w:lang w:eastAsia="fr-FR"/>
        </w:rPr>
        <w:t>production</w:t>
      </w:r>
      <w:r w:rsidR="00153441" w:rsidRPr="00153441">
        <w:rPr>
          <w:rFonts w:eastAsia="Times New Roman" w:cs="Times New Roman"/>
          <w:sz w:val="24"/>
          <w:szCs w:val="24"/>
          <w:lang w:eastAsia="fr-FR"/>
        </w:rPr>
        <w:t xml:space="preserve">, </w:t>
      </w:r>
      <w:r w:rsidRPr="007A6C80">
        <w:rPr>
          <w:rFonts w:eastAsia="Times New Roman" w:cs="Times New Roman"/>
          <w:sz w:val="24"/>
          <w:szCs w:val="24"/>
          <w:lang w:eastAsia="fr-FR"/>
        </w:rPr>
        <w:t>etc.) :</w:t>
      </w:r>
    </w:p>
    <w:p w:rsidR="00A62BDA" w:rsidRPr="007A6C80" w:rsidRDefault="00153441" w:rsidP="00A62B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 xml:space="preserve">maîtrisant </w:t>
      </w:r>
      <w:r w:rsidR="00A62BDA" w:rsidRPr="007A6C80">
        <w:rPr>
          <w:rFonts w:eastAsia="Times New Roman" w:cs="Times New Roman"/>
          <w:sz w:val="24"/>
          <w:szCs w:val="24"/>
          <w:lang w:eastAsia="fr-FR"/>
        </w:rPr>
        <w:t>les</w:t>
      </w:r>
      <w:r w:rsidRPr="007A6C80">
        <w:rPr>
          <w:rFonts w:eastAsia="Times New Roman" w:cs="Times New Roman"/>
          <w:sz w:val="24"/>
          <w:szCs w:val="24"/>
          <w:lang w:eastAsia="fr-FR"/>
        </w:rPr>
        <w:t xml:space="preserve"> nouvelles techniques d’analyse </w:t>
      </w:r>
      <w:r w:rsidR="00A62BDA" w:rsidRPr="007A6C80">
        <w:rPr>
          <w:rFonts w:eastAsia="Times New Roman" w:cs="Times New Roman"/>
          <w:sz w:val="24"/>
          <w:szCs w:val="24"/>
          <w:lang w:eastAsia="fr-FR"/>
        </w:rPr>
        <w:t xml:space="preserve">et de contrôle </w:t>
      </w:r>
      <w:r w:rsidRPr="007A6C80">
        <w:rPr>
          <w:rFonts w:eastAsia="Times New Roman" w:cs="Times New Roman"/>
          <w:sz w:val="24"/>
          <w:szCs w:val="24"/>
          <w:lang w:eastAsia="fr-FR"/>
        </w:rPr>
        <w:t>industrie</w:t>
      </w:r>
      <w:r w:rsidR="00A62BDA" w:rsidRPr="007A6C80">
        <w:rPr>
          <w:rFonts w:eastAsia="Times New Roman" w:cs="Times New Roman"/>
          <w:sz w:val="24"/>
          <w:szCs w:val="24"/>
          <w:lang w:eastAsia="fr-FR"/>
        </w:rPr>
        <w:t>l</w:t>
      </w:r>
      <w:r w:rsidRPr="007A6C80">
        <w:rPr>
          <w:rFonts w:eastAsia="Times New Roman" w:cs="Times New Roman"/>
          <w:sz w:val="24"/>
          <w:szCs w:val="24"/>
          <w:lang w:eastAsia="fr-FR"/>
        </w:rPr>
        <w:t xml:space="preserve">, </w:t>
      </w:r>
    </w:p>
    <w:p w:rsidR="00A62BDA" w:rsidRPr="007A6C80" w:rsidRDefault="00153441" w:rsidP="00A62B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Répond</w:t>
      </w:r>
      <w:r w:rsidR="00A62BDA" w:rsidRPr="007A6C80">
        <w:rPr>
          <w:rFonts w:eastAsia="Times New Roman" w:cs="Times New Roman"/>
          <w:sz w:val="24"/>
          <w:szCs w:val="24"/>
          <w:lang w:eastAsia="fr-FR"/>
        </w:rPr>
        <w:t>ant</w:t>
      </w:r>
      <w:r w:rsidRPr="007A6C80">
        <w:rPr>
          <w:rFonts w:eastAsia="Times New Roman" w:cs="Times New Roman"/>
          <w:sz w:val="24"/>
          <w:szCs w:val="24"/>
          <w:lang w:eastAsia="fr-FR"/>
        </w:rPr>
        <w:t xml:space="preserve"> au besoin des entreprises en matière de techniques modernes d’analyse et de contrôle</w:t>
      </w:r>
      <w:r w:rsidR="00A62BDA" w:rsidRPr="007A6C80">
        <w:rPr>
          <w:rFonts w:eastAsia="Times New Roman" w:cs="Times New Roman"/>
          <w:sz w:val="24"/>
          <w:szCs w:val="24"/>
          <w:lang w:eastAsia="fr-FR"/>
        </w:rPr>
        <w:t xml:space="preserve"> qualité et d’amélioration des procédés industriels</w:t>
      </w:r>
      <w:r w:rsidRPr="007A6C80">
        <w:rPr>
          <w:rFonts w:eastAsia="Times New Roman" w:cs="Times New Roman"/>
          <w:sz w:val="24"/>
          <w:szCs w:val="24"/>
          <w:lang w:eastAsia="fr-FR"/>
        </w:rPr>
        <w:t>.</w:t>
      </w:r>
    </w:p>
    <w:p w:rsidR="00153441" w:rsidRPr="007A6C80" w:rsidRDefault="00A62BDA" w:rsidP="00A62B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P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>ermett</w:t>
      </w:r>
      <w:r w:rsidRPr="007A6C80">
        <w:rPr>
          <w:rFonts w:eastAsia="Times New Roman" w:cs="Times New Roman"/>
          <w:sz w:val="24"/>
          <w:szCs w:val="24"/>
          <w:lang w:eastAsia="fr-FR"/>
        </w:rPr>
        <w:t>ant aux entreprises</w:t>
      </w:r>
      <w:r w:rsidR="00153441" w:rsidRPr="007A6C80">
        <w:rPr>
          <w:rFonts w:eastAsia="Times New Roman" w:cs="Times New Roman"/>
          <w:sz w:val="24"/>
          <w:szCs w:val="24"/>
          <w:lang w:eastAsia="fr-FR"/>
        </w:rPr>
        <w:t xml:space="preserve"> de répondre aux exigences nationales et internationales en matière de qualité et sécurité industrielle.</w:t>
      </w:r>
    </w:p>
    <w:p w:rsidR="00A62BDA" w:rsidRPr="007A6C80" w:rsidRDefault="00A62BDA" w:rsidP="00A62BD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A6C80">
        <w:rPr>
          <w:rFonts w:eastAsia="Times New Roman" w:cs="Times New Roman"/>
          <w:sz w:val="24"/>
          <w:szCs w:val="24"/>
          <w:lang w:eastAsia="fr-FR"/>
        </w:rPr>
        <w:t>C</w:t>
      </w:r>
      <w:r w:rsidRPr="007A6C80">
        <w:rPr>
          <w:rFonts w:eastAsia="Times New Roman" w:cs="Times New Roman"/>
          <w:sz w:val="24"/>
          <w:szCs w:val="24"/>
          <w:lang w:eastAsia="fr-FR"/>
        </w:rPr>
        <w:t xml:space="preserve">apables de gérer des services et même créer leur propre entreprise. </w:t>
      </w:r>
    </w:p>
    <w:p w:rsidR="00A62BDA" w:rsidRPr="00A62BDA" w:rsidRDefault="00A62BDA" w:rsidP="00A62B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41E4" w:rsidRDefault="00D341E4"/>
    <w:sectPr w:rsidR="00D3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858"/>
    <w:multiLevelType w:val="hybridMultilevel"/>
    <w:tmpl w:val="7F4CE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C69A7"/>
    <w:multiLevelType w:val="hybridMultilevel"/>
    <w:tmpl w:val="174867E6"/>
    <w:lvl w:ilvl="0" w:tplc="7B2C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089"/>
    <w:multiLevelType w:val="hybridMultilevel"/>
    <w:tmpl w:val="24ECDB10"/>
    <w:lvl w:ilvl="0" w:tplc="3C109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635"/>
    <w:multiLevelType w:val="multilevel"/>
    <w:tmpl w:val="81E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44B65"/>
    <w:multiLevelType w:val="hybridMultilevel"/>
    <w:tmpl w:val="18B2B5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15EB"/>
    <w:multiLevelType w:val="multilevel"/>
    <w:tmpl w:val="3382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61536B"/>
    <w:multiLevelType w:val="multilevel"/>
    <w:tmpl w:val="E5F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7A1772"/>
    <w:multiLevelType w:val="hybridMultilevel"/>
    <w:tmpl w:val="6A14EA3C"/>
    <w:lvl w:ilvl="0" w:tplc="7B2CBE6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E57045E"/>
    <w:multiLevelType w:val="hybridMultilevel"/>
    <w:tmpl w:val="4E2085D4"/>
    <w:lvl w:ilvl="0" w:tplc="7B2CBE6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F396A71"/>
    <w:multiLevelType w:val="hybridMultilevel"/>
    <w:tmpl w:val="A3847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20D2"/>
    <w:multiLevelType w:val="hybridMultilevel"/>
    <w:tmpl w:val="AC7A3ACE"/>
    <w:lvl w:ilvl="0" w:tplc="7B2C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120DD"/>
    <w:multiLevelType w:val="multilevel"/>
    <w:tmpl w:val="06D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04233"/>
    <w:multiLevelType w:val="multilevel"/>
    <w:tmpl w:val="CBB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55F0D"/>
    <w:multiLevelType w:val="multilevel"/>
    <w:tmpl w:val="6930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C30BEB"/>
    <w:multiLevelType w:val="hybridMultilevel"/>
    <w:tmpl w:val="C38C5C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552F44"/>
    <w:multiLevelType w:val="multilevel"/>
    <w:tmpl w:val="0F3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D15FF"/>
    <w:multiLevelType w:val="multilevel"/>
    <w:tmpl w:val="2A8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822A19"/>
    <w:multiLevelType w:val="hybridMultilevel"/>
    <w:tmpl w:val="74BCAB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95E50"/>
    <w:multiLevelType w:val="multilevel"/>
    <w:tmpl w:val="DAF4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0"/>
  </w:num>
  <w:num w:numId="13">
    <w:abstractNumId w:val="14"/>
  </w:num>
  <w:num w:numId="14">
    <w:abstractNumId w:val="17"/>
  </w:num>
  <w:num w:numId="15">
    <w:abstractNumId w:val="4"/>
  </w:num>
  <w:num w:numId="16">
    <w:abstractNumId w:val="7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41"/>
    <w:rsid w:val="00153441"/>
    <w:rsid w:val="001C038C"/>
    <w:rsid w:val="007A6C80"/>
    <w:rsid w:val="00A62BDA"/>
    <w:rsid w:val="00B14B86"/>
    <w:rsid w:val="00D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06B"/>
  <w15:chartTrackingRefBased/>
  <w15:docId w15:val="{631965FB-D08D-4130-9BE8-C7276ED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53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53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53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4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534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534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5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53441"/>
    <w:rPr>
      <w:color w:val="0000FF"/>
      <w:u w:val="single"/>
    </w:rPr>
  </w:style>
  <w:style w:type="paragraph" w:customStyle="1" w:styleId="lead">
    <w:name w:val="lead"/>
    <w:basedOn w:val="Normal"/>
    <w:rsid w:val="0015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153441"/>
    <w:pPr>
      <w:widowControl w:val="0"/>
      <w:spacing w:after="0" w:line="240" w:lineRule="auto"/>
    </w:pPr>
    <w:rPr>
      <w:rFonts w:asciiTheme="majorBidi" w:hAnsiTheme="majorBidi" w:cstheme="majorBid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441"/>
    <w:pPr>
      <w:widowControl w:val="0"/>
      <w:spacing w:after="0" w:line="240" w:lineRule="auto"/>
    </w:pPr>
    <w:rPr>
      <w:rFonts w:asciiTheme="majorBidi" w:hAnsiTheme="majorBid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1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69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0035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9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5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239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32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4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4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tbm.ac.ma/website_fstbm/static/src/doc/mst/mst_tacq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2024-07-08T20:07:00Z</dcterms:created>
  <dcterms:modified xsi:type="dcterms:W3CDTF">2024-07-08T20:47:00Z</dcterms:modified>
</cp:coreProperties>
</file>